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E6" w:rsidRDefault="00DE7BE6" w:rsidP="003D431E">
      <w:pPr>
        <w:tabs>
          <w:tab w:val="left" w:pos="-31680"/>
        </w:tabs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DE7BE6" w:rsidRDefault="00DE7BE6" w:rsidP="003D431E">
      <w:pPr>
        <w:tabs>
          <w:tab w:val="left" w:pos="-31680"/>
        </w:tabs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tabs>
          <w:tab w:val="left" w:pos="-31680"/>
        </w:tabs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МИНИСТЕРСТВО КУЛЬТУРЫ КРАСНОДАРСКОГО КРАЯ</w:t>
      </w:r>
    </w:p>
    <w:p w:rsidR="000D5E63" w:rsidRPr="003D431E" w:rsidRDefault="000D5E63" w:rsidP="003D431E">
      <w:pPr>
        <w:tabs>
          <w:tab w:val="left" w:pos="-31680"/>
        </w:tabs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КРАСНОДАРСКАЯ КРАЕВАЯ УНИВЕРСАЛЬНАЯ НАУЧНАЯ БИБЛИОТЕКА ИМ. А.С. ПУШКИНА</w:t>
      </w: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ИНФОРМАЦИОННО-БИБЛИОГРАФИЧЕСКИЙ ОТДЕЛ</w:t>
      </w:r>
    </w:p>
    <w:p w:rsidR="000D5E63" w:rsidRPr="003D431E" w:rsidRDefault="000D5E63" w:rsidP="003D431E">
      <w:pPr>
        <w:spacing w:after="0" w:line="240" w:lineRule="atLeast"/>
        <w:ind w:right="42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 w:firstLine="851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 w:bidi="he-IL"/>
          <w14:cntxtAlts/>
        </w:rPr>
        <w:t>ПЛАНЕТА РАВНЫХ ВОЗМОЖНОСТЕЙ</w:t>
      </w: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К Международному дню людей с ограниченными возможностями здоровья</w:t>
      </w: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Рекомендательный библиографический</w:t>
      </w: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список </w:t>
      </w: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DE7BE6">
      <w:pPr>
        <w:spacing w:after="0" w:line="240" w:lineRule="atLeast"/>
        <w:ind w:right="42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Краснодар</w:t>
      </w:r>
    </w:p>
    <w:p w:rsidR="000D5E63" w:rsidRPr="003D431E" w:rsidRDefault="000D5E63" w:rsidP="003D431E">
      <w:pPr>
        <w:spacing w:after="0" w:line="240" w:lineRule="atLeast"/>
        <w:ind w:right="4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2020</w:t>
      </w:r>
    </w:p>
    <w:p w:rsidR="000D5E63" w:rsidRDefault="000D5E63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3C086E" w:rsidRDefault="003C086E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</w:pPr>
    </w:p>
    <w:p w:rsidR="003C086E" w:rsidRPr="003D431E" w:rsidRDefault="003C086E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</w:pPr>
    </w:p>
    <w:p w:rsidR="00E94AE8" w:rsidRPr="003D431E" w:rsidRDefault="00E94AE8" w:rsidP="003D431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3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7295" wp14:editId="0966B74B">
                <wp:simplePos x="0" y="0"/>
                <wp:positionH relativeFrom="column">
                  <wp:posOffset>36830</wp:posOffset>
                </wp:positionH>
                <wp:positionV relativeFrom="paragraph">
                  <wp:posOffset>3816350</wp:posOffset>
                </wp:positionV>
                <wp:extent cx="3651885" cy="5466715"/>
                <wp:effectExtent l="0" t="0" r="0" b="381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1885" cy="546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2.9pt;margin-top:300.5pt;width:287.55pt;height:4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577"/>
        <w:gridCol w:w="5487"/>
        <w:gridCol w:w="925"/>
      </w:tblGrid>
      <w:tr w:rsidR="00E94AE8" w:rsidRPr="003D431E" w:rsidTr="00E94AE8">
        <w:trPr>
          <w:trHeight w:val="442"/>
        </w:trPr>
        <w:tc>
          <w:tcPr>
            <w:tcW w:w="1359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lastRenderedPageBreak/>
              <w:t> </w:t>
            </w:r>
          </w:p>
        </w:tc>
        <w:tc>
          <w:tcPr>
            <w:tcW w:w="1577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У</w:t>
            </w: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cntxtAlts/>
              </w:rPr>
              <w:t>ДК</w:t>
            </w:r>
          </w:p>
        </w:tc>
        <w:tc>
          <w:tcPr>
            <w:tcW w:w="6412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016:36+364(01)</w:t>
            </w:r>
          </w:p>
        </w:tc>
      </w:tr>
      <w:tr w:rsidR="00E94AE8" w:rsidRPr="003D431E" w:rsidTr="00E94AE8">
        <w:trPr>
          <w:trHeight w:val="442"/>
        </w:trPr>
        <w:tc>
          <w:tcPr>
            <w:tcW w:w="1359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  <w:tc>
          <w:tcPr>
            <w:tcW w:w="1577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ББК</w:t>
            </w:r>
          </w:p>
        </w:tc>
        <w:tc>
          <w:tcPr>
            <w:tcW w:w="6412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91.9:6+60.9я</w:t>
            </w:r>
            <w:proofErr w:type="gramStart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1</w:t>
            </w:r>
            <w:proofErr w:type="gramEnd"/>
          </w:p>
        </w:tc>
      </w:tr>
      <w:tr w:rsidR="00E94AE8" w:rsidRPr="003D431E" w:rsidTr="00E94AE8">
        <w:trPr>
          <w:trHeight w:val="442"/>
        </w:trPr>
        <w:tc>
          <w:tcPr>
            <w:tcW w:w="1359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  <w:tc>
          <w:tcPr>
            <w:tcW w:w="1577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gramStart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</w:t>
            </w:r>
            <w:proofErr w:type="gramEnd"/>
          </w:p>
        </w:tc>
        <w:tc>
          <w:tcPr>
            <w:tcW w:w="6412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cntxtAlts/>
              </w:rPr>
              <w:t>37</w:t>
            </w:r>
          </w:p>
        </w:tc>
      </w:tr>
      <w:tr w:rsidR="00E94AE8" w:rsidRPr="003D431E" w:rsidTr="00E94AE8">
        <w:trPr>
          <w:trHeight w:val="7477"/>
        </w:trPr>
        <w:tc>
          <w:tcPr>
            <w:tcW w:w="9348" w:type="dxa"/>
            <w:gridSpan w:val="4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  <w:p w:rsidR="00E94AE8" w:rsidRPr="003D431E" w:rsidRDefault="00E94AE8" w:rsidP="003D431E">
            <w:pPr>
              <w:widowControl w:val="0"/>
              <w:spacing w:after="0" w:line="240" w:lineRule="atLeast"/>
              <w:ind w:right="4" w:firstLine="279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 w:bidi="he-IL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 w:bidi="he-IL"/>
                <w14:cntxtAlts/>
              </w:rPr>
              <w:t>Планета равных возможностей</w:t>
            </w:r>
            <w:proofErr w:type="gramStart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 w:bidi="he-IL"/>
                <w14:cntxtAlts/>
              </w:rPr>
              <w:t xml:space="preserve"> :</w:t>
            </w:r>
            <w:proofErr w:type="gramEnd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 w:bidi="he-IL"/>
                <w14:cntxtAlts/>
              </w:rPr>
              <w:t xml:space="preserve"> К Международному дню людей с ограниченными возможностями здоровья</w:t>
            </w:r>
            <w:proofErr w:type="gramStart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 w:bidi="he-IL"/>
                <w14:cntxtAlts/>
              </w:rPr>
              <w:t xml:space="preserve"> :</w:t>
            </w:r>
            <w:proofErr w:type="gramEnd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 w:bidi="he-IL"/>
                <w14:cntxtAlts/>
              </w:rPr>
              <w:t xml:space="preserve"> рекомендательный библиографический список / Краснодарская краевая универсальная научная библиотека им. А.С. Пушкина; информационно-библиографический отдел; [составитель Ю.В. Макаренко]. – Краснодар, 2020. – 24 с.</w:t>
            </w:r>
          </w:p>
          <w:p w:rsidR="00E94AE8" w:rsidRPr="003D431E" w:rsidRDefault="00E94AE8" w:rsidP="003D431E">
            <w:pPr>
              <w:spacing w:after="0" w:line="240" w:lineRule="atLeast"/>
              <w:ind w:right="42" w:firstLine="279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Библиографический список включает информацию о нормативных документах, книгах и статьях из периодических изданий, посвящённых проблемам инвалидов.</w:t>
            </w:r>
          </w:p>
          <w:p w:rsidR="00E94AE8" w:rsidRPr="003D431E" w:rsidRDefault="00E94AE8" w:rsidP="003D431E">
            <w:pPr>
              <w:spacing w:after="0" w:line="240" w:lineRule="atLeast"/>
              <w:ind w:right="42" w:firstLine="279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Издание рассчитано на широкий круг читателей, в том числе социальных работников, социальных педагогов и работников культуры.</w:t>
            </w:r>
          </w:p>
        </w:tc>
      </w:tr>
      <w:tr w:rsidR="00E94AE8" w:rsidRPr="003D431E" w:rsidTr="00E94AE8">
        <w:trPr>
          <w:trHeight w:val="442"/>
        </w:trPr>
        <w:tc>
          <w:tcPr>
            <w:tcW w:w="2936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  <w:tc>
          <w:tcPr>
            <w:tcW w:w="5487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  <w:tc>
          <w:tcPr>
            <w:tcW w:w="925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</w:tr>
      <w:tr w:rsidR="00E94AE8" w:rsidRPr="003D431E" w:rsidTr="00E94AE8">
        <w:trPr>
          <w:trHeight w:val="442"/>
        </w:trPr>
        <w:tc>
          <w:tcPr>
            <w:tcW w:w="2936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УДК</w:t>
            </w:r>
          </w:p>
        </w:tc>
        <w:tc>
          <w:tcPr>
            <w:tcW w:w="5487" w:type="dxa"/>
            <w:hideMark/>
          </w:tcPr>
          <w:p w:rsidR="00E94AE8" w:rsidRPr="003D431E" w:rsidRDefault="00E94AE8" w:rsidP="003D43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016:36+364(01)</w:t>
            </w:r>
          </w:p>
        </w:tc>
        <w:tc>
          <w:tcPr>
            <w:tcW w:w="925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</w:tr>
      <w:tr w:rsidR="00E94AE8" w:rsidRPr="003D431E" w:rsidTr="00E94AE8">
        <w:trPr>
          <w:trHeight w:val="442"/>
        </w:trPr>
        <w:tc>
          <w:tcPr>
            <w:tcW w:w="2936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ББК</w:t>
            </w:r>
          </w:p>
        </w:tc>
        <w:tc>
          <w:tcPr>
            <w:tcW w:w="5487" w:type="dxa"/>
            <w:hideMark/>
          </w:tcPr>
          <w:p w:rsidR="00E94AE8" w:rsidRPr="003D431E" w:rsidRDefault="00E94AE8" w:rsidP="003D43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91.9:6+60.9я</w:t>
            </w:r>
            <w:proofErr w:type="gramStart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1</w:t>
            </w:r>
            <w:proofErr w:type="gramEnd"/>
          </w:p>
        </w:tc>
        <w:tc>
          <w:tcPr>
            <w:tcW w:w="925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</w:tr>
      <w:tr w:rsidR="00E94AE8" w:rsidRPr="003D431E" w:rsidTr="00E94AE8">
        <w:trPr>
          <w:trHeight w:val="442"/>
        </w:trPr>
        <w:tc>
          <w:tcPr>
            <w:tcW w:w="2936" w:type="dxa"/>
            <w:gridSpan w:val="2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gramStart"/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П</w:t>
            </w:r>
            <w:proofErr w:type="gramEnd"/>
          </w:p>
        </w:tc>
        <w:tc>
          <w:tcPr>
            <w:tcW w:w="5487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  <w14:cntxtAlts/>
              </w:rPr>
              <w:t>37</w:t>
            </w:r>
          </w:p>
        </w:tc>
        <w:tc>
          <w:tcPr>
            <w:tcW w:w="925" w:type="dxa"/>
            <w:hideMark/>
          </w:tcPr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</w:tr>
      <w:tr w:rsidR="00E94AE8" w:rsidRPr="003D431E" w:rsidTr="00E94AE8">
        <w:trPr>
          <w:trHeight w:val="3233"/>
        </w:trPr>
        <w:tc>
          <w:tcPr>
            <w:tcW w:w="9348" w:type="dxa"/>
            <w:gridSpan w:val="4"/>
            <w:vAlign w:val="bottom"/>
            <w:hideMark/>
          </w:tcPr>
          <w:p w:rsidR="00E94AE8" w:rsidRDefault="00E94AE8" w:rsidP="003D431E">
            <w:pPr>
              <w:widowControl w:val="0"/>
              <w:spacing w:after="0" w:line="240" w:lineRule="atLeast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  <w:p w:rsidR="003C086E" w:rsidRPr="003D431E" w:rsidRDefault="003C086E" w:rsidP="003D431E">
            <w:pPr>
              <w:widowControl w:val="0"/>
              <w:spacing w:after="0" w:line="240" w:lineRule="atLeast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  <w:p w:rsidR="00E94AE8" w:rsidRPr="003D431E" w:rsidRDefault="00E94AE8" w:rsidP="003D431E">
            <w:pPr>
              <w:widowControl w:val="0"/>
              <w:spacing w:after="0" w:line="240" w:lineRule="atLeast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© Краснодарская краевая универсальная научная библиотека им. А.С. Пушкина, 2020</w:t>
            </w:r>
          </w:p>
          <w:p w:rsidR="00E94AE8" w:rsidRPr="003D431E" w:rsidRDefault="00E94AE8" w:rsidP="003D431E">
            <w:pPr>
              <w:widowControl w:val="0"/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  <w:p w:rsidR="003C086E" w:rsidRDefault="003C086E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  <w:p w:rsidR="00E94AE8" w:rsidRPr="003D431E" w:rsidRDefault="00E94AE8" w:rsidP="003D431E">
            <w:pPr>
              <w:spacing w:after="0" w:line="240" w:lineRule="atLeast"/>
              <w:ind w:right="42" w:firstLine="851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D431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</w:tc>
      </w:tr>
    </w:tbl>
    <w:p w:rsidR="002300E9" w:rsidRDefault="002300E9" w:rsidP="003D43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C086E" w:rsidRPr="003D431E" w:rsidRDefault="003C086E" w:rsidP="003D43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widowControl w:val="0"/>
        <w:spacing w:after="0" w:line="240" w:lineRule="atLeast"/>
        <w:ind w:left="2538" w:right="5"/>
        <w:rPr>
          <w:rFonts w:ascii="Times New Roman" w:eastAsia="Times New Roman" w:hAnsi="Times New Roman" w:cs="Times New Roman"/>
          <w:b/>
          <w:bCs/>
          <w:color w:val="39353D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39353D"/>
          <w:kern w:val="28"/>
          <w:sz w:val="24"/>
          <w:szCs w:val="24"/>
          <w:lang w:eastAsia="ru-RU" w:bidi="he-IL"/>
          <w14:cntxtAlts/>
        </w:rPr>
        <w:lastRenderedPageBreak/>
        <w:t xml:space="preserve">Содержание </w:t>
      </w:r>
    </w:p>
    <w:p w:rsidR="00E94AE8" w:rsidRPr="003D431E" w:rsidRDefault="00E94AE8" w:rsidP="003D431E">
      <w:pPr>
        <w:widowControl w:val="0"/>
        <w:tabs>
          <w:tab w:val="left" w:leader="dot" w:pos="5875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 </w:t>
      </w:r>
    </w:p>
    <w:p w:rsidR="00E94AE8" w:rsidRPr="003D431E" w:rsidRDefault="00E94AE8" w:rsidP="003D431E">
      <w:pPr>
        <w:widowControl w:val="0"/>
        <w:tabs>
          <w:tab w:val="left" w:leader="dot" w:pos="5875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От составителей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……………………………………………………………………………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4</w:t>
      </w:r>
    </w:p>
    <w:p w:rsidR="00E94AE8" w:rsidRPr="003D431E" w:rsidRDefault="00E94AE8" w:rsidP="003D431E">
      <w:pPr>
        <w:widowControl w:val="0"/>
        <w:tabs>
          <w:tab w:val="left" w:leader="dot" w:pos="5875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Социальная поддержка и реабилитация</w:t>
      </w:r>
    </w:p>
    <w:p w:rsidR="00E94AE8" w:rsidRPr="003D431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инвалидов в РФ……………………………………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…………………………………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…..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5</w:t>
      </w:r>
    </w:p>
    <w:p w:rsidR="00E94AE8" w:rsidRPr="003D431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left="563" w:firstLine="5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Образовательные условия для лиц </w:t>
      </w:r>
    </w:p>
    <w:p w:rsidR="00E94AE8" w:rsidRPr="003D431E" w:rsidRDefault="00E94AE8" w:rsidP="003D431E">
      <w:pPr>
        <w:spacing w:after="0" w:line="240" w:lineRule="atLeast"/>
        <w:ind w:left="563" w:firstLine="5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 ограниченными возможностями здоровья…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…………………………………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…6</w:t>
      </w:r>
    </w:p>
    <w:p w:rsidR="00E94AE8" w:rsidRPr="003D431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left="61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Трудоустройство людей с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ограниченными</w:t>
      </w:r>
      <w:proofErr w:type="gramEnd"/>
    </w:p>
    <w:p w:rsidR="00E94AE8" w:rsidRPr="003D431E" w:rsidRDefault="00E94AE8" w:rsidP="003D431E">
      <w:pPr>
        <w:spacing w:after="0" w:line="240" w:lineRule="atLeast"/>
        <w:ind w:left="61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возможностями здоровья…..……………….…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…………………………………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….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9</w:t>
      </w:r>
    </w:p>
    <w:p w:rsidR="00E94AE8" w:rsidRPr="003D431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Доступная среда для лиц с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ограниченными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возможностями здоровья………………………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…………………………………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…..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..1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0</w:t>
      </w:r>
    </w:p>
    <w:p w:rsidR="00E94AE8" w:rsidRPr="003D431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left="563" w:right="42" w:hanging="3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Со спортом ты неуязвим!...................................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......................................................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..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.....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1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1</w:t>
      </w:r>
    </w:p>
    <w:p w:rsidR="00E94AE8" w:rsidRPr="003D431E" w:rsidRDefault="00E94AE8" w:rsidP="003D431E">
      <w:pPr>
        <w:spacing w:after="0" w:line="240" w:lineRule="atLeast"/>
        <w:ind w:right="4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left="563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Интернет – людям с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ограниченными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</w:p>
    <w:p w:rsidR="00E94AE8" w:rsidRPr="003D431E" w:rsidRDefault="00E94AE8" w:rsidP="001534B2">
      <w:pPr>
        <w:widowControl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возможностями здоровья………………………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…………………</w:t>
      </w:r>
      <w:r w:rsidR="000F7F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……………..</w:t>
      </w:r>
      <w:r w:rsidR="00C607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</w:t>
      </w:r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….</w:t>
      </w:r>
      <w:r w:rsidR="000F7F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..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1</w:t>
      </w:r>
      <w:bookmarkStart w:id="0" w:name="_GoBack"/>
      <w:bookmarkEnd w:id="0"/>
      <w:r w:rsidR="00806A5C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2</w:t>
      </w: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3C086E" w:rsidRDefault="003C086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4"/>
          <w:szCs w:val="24"/>
          <w:lang w:eastAsia="ru-RU"/>
          <w14:cntxtAlts/>
        </w:rPr>
      </w:pPr>
    </w:p>
    <w:p w:rsidR="00E94AE8" w:rsidRPr="003C086E" w:rsidRDefault="00E94AE8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8"/>
          <w:szCs w:val="28"/>
          <w:lang w:eastAsia="ru-RU"/>
          <w14:cntxtAlts/>
        </w:rPr>
        <w:t>От составителей</w:t>
      </w:r>
    </w:p>
    <w:p w:rsidR="003C086E" w:rsidRPr="003C086E" w:rsidRDefault="003C086E" w:rsidP="003D431E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w w:val="119"/>
          <w:kern w:val="28"/>
          <w:sz w:val="28"/>
          <w:szCs w:val="28"/>
          <w:lang w:eastAsia="ru-RU"/>
          <w14:cntxtAlts/>
        </w:rPr>
      </w:pPr>
    </w:p>
    <w:p w:rsidR="00E94AE8" w:rsidRPr="003C086E" w:rsidRDefault="00E94AE8" w:rsidP="003C086E">
      <w:pPr>
        <w:spacing w:after="0" w:line="24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 w:bidi="he-IL"/>
          <w14:cntxtAlts/>
        </w:rPr>
        <w:t>В 1992 Генеральная Ассамблея ООН провозгласила 3 декабря Международным днём инвалидов</w:t>
      </w:r>
      <w:r w:rsid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E94AE8" w:rsidRPr="003C086E" w:rsidRDefault="00E94AE8" w:rsidP="003D431E">
      <w:pPr>
        <w:widowControl w:val="0"/>
        <w:spacing w:after="0" w:line="240" w:lineRule="atLeast"/>
        <w:ind w:right="86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 w:bidi="he-IL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 w:bidi="he-IL"/>
          <w14:cntxtAlts/>
        </w:rPr>
        <w:t>Его учреждение направлено на привлечение внимания общества к проблемам людей с ограниченными возможностями. В России проживает более 15 миллионов человек с отклонениями в развитии, что составляет 11% населения страны, из которых более 2 миллионов - дети с ограниченными возможностями здоровья. Ухудшение экологической ситуации, высокая заболеваемость родителей (особенно матерей), ряд нерешенных социально-экономических, психологических, педагогических и медицинских проблем способствует увеличению числа детей-инвалидов, что делает эту проблему особенно актуальной.</w:t>
      </w:r>
    </w:p>
    <w:p w:rsidR="00E94AE8" w:rsidRPr="003C086E" w:rsidRDefault="00E94AE8" w:rsidP="003D431E">
      <w:pPr>
        <w:widowControl w:val="0"/>
        <w:spacing w:after="0" w:line="240" w:lineRule="atLeast"/>
        <w:ind w:right="86"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 w:bidi="he-IL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 w:bidi="he-IL"/>
          <w14:cntxtAlts/>
        </w:rPr>
        <w:t>Государственная политика Российской Федерации способствует тому, чтобы инвалиды имели равные возможности с другими гражданами в реализации всех прав и свобод, предусмотренных Конституцией РФ, в соответствии с общепризнанными принципами и нормами международного права.</w:t>
      </w:r>
    </w:p>
    <w:p w:rsidR="00E94AE8" w:rsidRPr="003C086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 данном издании представлен рекомендательный список литературы, посвящённой проблемам инвалидов и их активному включению в социум. Материал библиографического списка сгруппирован в 6</w:t>
      </w:r>
      <w:r w:rsidRPr="003C086E">
        <w:rPr>
          <w:rFonts w:ascii="Times New Roman" w:eastAsia="Times New Roman" w:hAnsi="Times New Roman" w:cs="Times New Roman"/>
          <w:color w:val="996600"/>
          <w:kern w:val="28"/>
          <w:sz w:val="28"/>
          <w:szCs w:val="28"/>
          <w:lang w:eastAsia="ru-RU"/>
          <w14:cntxtAlts/>
        </w:rPr>
        <w:t xml:space="preserve"> </w:t>
      </w: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тематических разделах, включающих публикации в области социальной поддержки инвалидов в РФ, освещающих условия их образования, вопросы трудоустройства и реабилитации, а также занятиям спортом.</w:t>
      </w:r>
    </w:p>
    <w:p w:rsidR="00E94AE8" w:rsidRPr="003C086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Материалы в разделах расположены в алфавитном порядке авторов и заглавий.</w:t>
      </w:r>
    </w:p>
    <w:p w:rsidR="00E94AE8" w:rsidRPr="003C086E" w:rsidRDefault="00E94AE8" w:rsidP="003D431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Записи частично снабжены краткими аннотациями.</w:t>
      </w:r>
    </w:p>
    <w:p w:rsidR="00E94AE8" w:rsidRPr="003C086E" w:rsidRDefault="00E94AE8" w:rsidP="003D431E">
      <w:pPr>
        <w:widowControl w:val="0"/>
        <w:spacing w:after="0" w:line="240" w:lineRule="atLeast"/>
        <w:ind w:firstLine="558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Библиографическое описание осуществлено в соответствии с ГОСТами </w:t>
      </w:r>
      <w:proofErr w:type="gramStart"/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</w:t>
      </w:r>
      <w:proofErr w:type="gramEnd"/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7.0.100</w:t>
      </w:r>
      <w:r w:rsidRPr="003C086E">
        <w:rPr>
          <w:rFonts w:ascii="Times New Roman" w:eastAsia="Times New Roman" w:hAnsi="Times New Roman" w:cs="Times New Roman"/>
          <w:color w:val="180701"/>
          <w:kern w:val="28"/>
          <w:sz w:val="28"/>
          <w:szCs w:val="28"/>
          <w:lang w:eastAsia="ru-RU"/>
          <w14:cntxtAlts/>
        </w:rPr>
        <w:t>–</w:t>
      </w: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2018 и 7.0.12</w:t>
      </w:r>
      <w:r w:rsidRPr="003C086E">
        <w:rPr>
          <w:rFonts w:ascii="Times New Roman" w:eastAsia="Times New Roman" w:hAnsi="Times New Roman" w:cs="Times New Roman"/>
          <w:color w:val="180701"/>
          <w:kern w:val="28"/>
          <w:sz w:val="28"/>
          <w:szCs w:val="28"/>
          <w:lang w:eastAsia="ru-RU"/>
          <w14:cntxtAlts/>
        </w:rPr>
        <w:t>–2</w:t>
      </w: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011.</w:t>
      </w:r>
    </w:p>
    <w:p w:rsidR="00E94AE8" w:rsidRPr="003C086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C086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1E" w:rsidRDefault="003D431E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C086E" w:rsidRDefault="003C086E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DE7BE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Социальная поддержка и реабилитация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инвалидов в РФ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Алтухова, А.Н.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Идиллия дома в деревне: сельские поселения для людей с интеллектуальной инвалидностью / А.Н. Алтухова // Обратная сторона Луны, или Что мы не знаем об инвалидности: теория, репрезентации, практики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/ ответственные редакторы А.С.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Курленкова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Е.Э. Носенко-Штейн.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Москва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ООО "Издательство МБА", 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323-354.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60.5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О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238 2204184-ЧЗ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Статья посвящена проектам сельского сопровождаемого проживания людей с интеллектуальной инвалидностью. Исследуется современный дискурс вокруг умственной отсталости, её связи с " природой и селом"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.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Рассматриваются взаимоотношения сотрудников проекта, подопечных, а также жителей посёлка, в котором реализуется проект.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Байдецкая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Е. 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Адаптация лиц с ограниченными возможностями здоровья к социальной жизни через волонтёрство / Е.А.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Байдецкая</w:t>
      </w:r>
      <w:proofErr w:type="spellEnd"/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,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С.В. Белоцерковская // Историческая и социально-образовательная мысль.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– 2019. – Т. 11, № 6/1. – С. 15-21.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Очень важно организовать процесс социально-психологической адаптации «особенного» ребёнка в общеобразовательных учреждениях, так как психосоциальная адаптация – это средство защиты личности, с помощью которого человек может ослабить или устранить свой внутренний психологический стресс, беспокойство, нестабильность во время 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взаимодействия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как с другими людьми, так и с обществом в целом. Эффективность социализации повышает адаптация детей с ОВЗ вместе с участниками волонтёрских организаций.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Выдрин И.В.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Правовое регулирование социальной защиты инвалидов: вопросы теории и практики / И.В. Выдрин, И.И. Выдрина // Современное право.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2019. – 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 w:bidi="he-IL"/>
          <w14:cntxtAlts/>
        </w:rPr>
        <w:t>N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9.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– С. 27 - 34.</w:t>
      </w:r>
    </w:p>
    <w:p w:rsidR="00E94AE8" w:rsidRPr="003D431E" w:rsidRDefault="00E94AE8" w:rsidP="003D431E">
      <w:pPr>
        <w:widowControl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Исследуются теоретические и практические вопросы правового регулирования социальной защиты инвалидов в России. Определяются предмет, цели и принципы такого регулирования, приводится классификация правовых актов, регламентирующих правоотношения с участием лиц с ограниченными возможностями здоровья. Делается вывод о разноречивом использовании в законодательстве терминологии, принятой в данной сфере отношений.</w:t>
      </w:r>
    </w:p>
    <w:p w:rsidR="00E94AE8" w:rsidRPr="003D431E" w:rsidRDefault="00E94AE8" w:rsidP="003D431E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Гребенникова, В.М.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Социальная адаптивность молодых людей с ментальной инвалидностью к самостоятельной жизни в социуме: сущность, специфика, уровни проявления, критерии и показатели их оценки / В.М. Гребенникова, Н.И. Никитина, Н.И.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Агронина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 xml:space="preserve">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2015.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Т.7,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263-272.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Курленкова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А.С.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Параллельные миры: социальные исследования инвалидности / А.С.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Курленкова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Обратная сторона Луны, или Что мы не знаем об инвалидности: теория, репрезентации, практики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/ ответственные редакторы А.С.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Курленкова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Е.Э. Носенко-Штейн.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Москва: ООО "Издательство МБА", 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17-22.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60.5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О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238 2204184-ЧЗ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Характеризуется область исследований инвалидности в современной России как относительно новое направление в социальных и гуманитарных науках.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Лубянкина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Е.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Взрослые дети: практики взаимодействия с молодыми инвалидами с ментальными нарушениями / Е.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Лубянкина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Обратная сторона Луны, или Что мы не знаем об инвалидности: теория, репрезентации, практики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/ ответственные редакторы А.С.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Курленкова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Е.Э. Носенко-Штейн.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Москва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ООО "Издательство МБА", 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296-322.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lastRenderedPageBreak/>
        <w:t>60.5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О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238 2204184-ЧЗ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Рассмотрены особенности 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взаимодействия сотрудников государственного центра реабилитации инвалидов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 детей-инвалидов, посещающих центр и имеющих множественные нарушения развития. В работе показано, какие факторы влияют на отношение к подопечному центра как к взрослому или как к ребёнку. </w:t>
      </w:r>
    </w:p>
    <w:p w:rsidR="00E94AE8" w:rsidRPr="003D431E" w:rsidRDefault="00E94AE8" w:rsidP="003D431E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Рязанский, В.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Лекарства для "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орфанных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пациентов" / В. Рязанский, записала О. Шульга // Российская Федерация сегодня.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2020. –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 w:bidi="he-IL"/>
          <w14:cntxtAlts/>
        </w:rPr>
        <w:t>N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2.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– С. 86-87.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29 февраля - Международный день редких заболеваний. О том, что сделано для пациентов с такими диагнозами в нашей стране и о дальнейших планах парламентариев в этой сфере рассказал первый заместитель председателя Комитета Совета Федерации по социальной политике Валерий Рязанский.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Уржумова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, О.М.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Методика и практика организации культурно-досуговых мероприятий для инвалидов в библиотеках Краснодарского края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учебно-методическое пособие / О.М.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Уржумова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;</w:t>
      </w:r>
      <w:r w:rsidRPr="003D431E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Министерство культуры Российской Федерации, ФГБОУ ВО "Краснодарский государственный институт культуры", Информационно-библиографический факультет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 : КГИК,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181 с.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78.У695 2204533 - КХ  2204534 – КХ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Фалина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П.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Маленькие шаги к большой мечте / П.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Фалина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Кубанские новости.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10 окт. (№ 159).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16.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Краснодарские подростки с ДЦП делают успехи благодаря "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Экзоскелету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". Этот роботизированный комплекс помогает ребятам с ограниченными возможностями здоровья осваивать навыки ходьбы. Восстановительная программа на уникальном российском оборудовании "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Экзоскелет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"  стартовала в августе в некоммерческом центре для детей с ДЦП " Ангелы Кубани".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Яковенко, Е.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Государство поможет детям со спинальной мышечной атрофией / Е. Яковенко //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Кубанские новости.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31 окт. (№ 171).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15.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Финансирование лечения спинальной мышечной атрофии (СМА) и ещё 18 редких и 29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жизнеугрожающих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заболеваний будет осуществляться из специально созданного фонда. Главные внештатные специалисты Министерства здравоохранения России представили предложения по финансированию лечения 19 редких  (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орфанных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) заболеваний детей, в том числе и СМА. Об этом сообщила вице-премьер Татьяна Голикова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Яловенко, С.В.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Повышение мыслительных способностей на основе обогащения двигательной сферы детей с детским церебральным параличом / С.В. Яловенко, Г.А.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Гилев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Н.Е. Максимов, А.И. Попков // Физическая культура, спорт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 наука и практика. – 2020. – № 1. – С. 87-92.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Одной из главных задач в построении реабилитационного процесса детей с детским церебральным параличом (ДЦП) является повышение их мыслительных способностей.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Образовательные условия для лиц 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 ограниченными возможностями здоровья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Азлецкая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Е.Н.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Адаптационные возможности ребёнка с особыми образовательными потребностями в условиях инклюзивного образования / Е.И.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Азлецкая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О.М. Киселева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Т. 11, № 5.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147-157.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Статья посвящена актуальной проблеме оценки адаптационных возможностей дошкольника с особыми образовательными потребностями на момент его включения в среду здоровых сверстников.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Азлецкая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, Е.Н.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Особенности социальной компетентности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 тяжелыми нарушениями речи и слабослышащих / Е.Н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Азлецкая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А.А.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Гирина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Н.В.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Парикян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Т. 11, № 6. – С.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lastRenderedPageBreak/>
        <w:t>142-152.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Авторы рассматривают актуальную проблему - социальную адаптацию 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с ограниченными возможностями здоровья. В статье приводятся результаты исследования социальной компетентности 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с тяжелыми нарушениями речи и слабослышащих.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Арутюнова, И.Л.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Примерный индивидуальный коррекционный маршрут для работы с детьми с ОВЗ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</w:p>
    <w:p w:rsidR="00E94AE8" w:rsidRPr="003D431E" w:rsidRDefault="00E94AE8" w:rsidP="003D431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методические рекомендации / И.Л. Арутюнова, С.И. Ефимцева, М.Ю.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Новосёлова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 Краснодар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Экоинвест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, 2016. – 110 с.</w:t>
      </w:r>
    </w:p>
    <w:p w:rsidR="00E94AE8" w:rsidRPr="003D431E" w:rsidRDefault="00E94AE8" w:rsidP="003D431E">
      <w:pPr>
        <w:spacing w:after="0" w:line="240" w:lineRule="atLeast"/>
        <w:ind w:firstLine="675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74.50 А868 2205283 - КХ 2205284 - АБ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Галацан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Не ошибиться с делом жизни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как помочь выпускникам коррекционных школ выбрать будущую профессию? / Н.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Галацан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Краснодарские известия.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 2020. – 16 июня (№ 66.). – С. 10.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Глузман, Ю.В.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Теория и практика инклюзивного образования в вузе: отечественный и зарубежный опыт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монография / Ю.В. Глузман. – Симферополь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ИТ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"АРИАЛ",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243 с.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74.48 Г552 2204255 - ЧЗ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Гончарова, В.Г.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монография / В.Г. Гончарова, В.Г. Подопригора, С.И. Гончарова.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Москва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ИНФРА-М; Красноярск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Сибирский федеральный университет,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247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c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DE7BE6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74.04 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Г657 </w:t>
      </w:r>
      <w:r w:rsidRPr="00DE7BE6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2203243 - 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ЧЗ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Дудник, Н.Б.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Развитие инклюзивного образования в России. Международный опыт / Н.Б. Дудник // Инклюзивные процессы в образовательных организациях высшего и среднего профессионального образования: опыт, проблемы и перспективы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27-32.</w:t>
      </w:r>
    </w:p>
    <w:p w:rsidR="00E94AE8" w:rsidRPr="003D431E" w:rsidRDefault="00E94AE8" w:rsidP="003D431E">
      <w:pPr>
        <w:spacing w:after="0" w:line="240" w:lineRule="atLeast"/>
        <w:ind w:firstLine="676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.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2199616 - КХ 2199615 - АБ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Рассматриваются основные варианты обучения детей-инвалидов в России и за рубежом.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Жимаева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Е.М.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Социально-педагогическое сопровождение родителей, воспитывающих детей с ОВЗ, в условиях дошкольной образовательной организации / Е.М.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Жимаева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–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С. 32-39. 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 статье описаны типичные проблемы семей, имеющих детей с ограниченными возможностями здоровья (ОВЗ), на этапе их дошкольного детства.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Косякова, Е.С.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Роль инклюзивного образования в реабилитации детей с ограниченными возможностями здоровья / Е.С. Косякова, Е.В. Распутина, А.Н.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Сарнецкая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40-44.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 статье рассматривается очень важный аспект жизнедеятельности детей с ограниченными возможностями здоровья, а именно, получение образования.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Матайс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М.И.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Психолого-педагогическое сопровождение обучения детей с ОВЗ / М.И.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Матайс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Л.А.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Хачатрян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45-49.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 данной статье представлены пути организации образовательного процесса для детей с ОВЗ в рамках инклюзивного образования.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Мосина, О.А.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Инклюзивное образование в зеркале современных реалий / О.А. Мосина, В.С.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Овакьян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50-54.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 данной статье рассматриваются проблемы инклюзивного образования на современном этапе реформирования образовательной системы.</w:t>
      </w:r>
    </w:p>
    <w:p w:rsidR="00E94AE8" w:rsidRPr="003D431E" w:rsidRDefault="00E94AE8" w:rsidP="003D431E">
      <w:pPr>
        <w:widowControl w:val="0"/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Никулина, Н.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Восемь стратегий поддержки, или Нескучная теория / Н. Никулина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lastRenderedPageBreak/>
        <w:t xml:space="preserve">//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Учительская газета.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14 янв. (№ 2).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11.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 работе с особыми детьми специалисты Детско-юношеского центра используют разные подходы, но неизменными для них остаются восемь концептуальных стратегий, которые помогают установить контакт с ребятами разного возраста и социальных навыков. Специалисты, побывавшие на стажировке в американском лагере, не раз в своих лекциях отмечали, что восемь стратегий поддержки для людей с аутизмом могут активно использоваться всеми педагогами для всех детей.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Новикова, Л.А.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Инклюзивное образование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со сложной структурой дефекта / Л.А. Новикова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55-68.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В статье раскрываются вопросы организации получения образования обучающимися с ОВЗ в условиях развития инклюзивного образования, приведён анализ комплексного психолого-педагогического обследования за 2009-2018 гг. Особое внимание уделено реализации образовательного маршрута для детей с тяжёлыми и множественными нарушениями развития, которым рекомендовано обучение по специальной индивидуальной программе развития (СИПР). </w:t>
      </w:r>
      <w:proofErr w:type="gramEnd"/>
    </w:p>
    <w:p w:rsidR="00E94AE8" w:rsidRPr="003D431E" w:rsidRDefault="00E94AE8" w:rsidP="003D431E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Попова, О.С.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Особенности процесса физического воспитания детей младшего школьного возраста с нарушениями зрения в образовательных организациях / О.С. Попова, Т.В. Пономарева, А.А. Горелов //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 xml:space="preserve">Физическая культура, спорт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 xml:space="preserve"> наука и практика.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№ 4.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142-147.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Попова, Ю.И.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Развитие исследовательской компетентности школьников как элемент психолого-педагогического сопровождения в системе общего и инклюзивного образования / Ю.И. Попова, В.И. Ковалевская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69-75.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В научной статье рассматриваются характеристики исследовательской активности школьников 11-12 лет в рамках решения задач по интеграции процесса освоения знаний и учебных навыков, процесса развития социального опыта и жизненных компетенций в системе инклюзивного образования.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Сажина, Н.М.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Изучение коммуникативной толерантности магистрантов по направлению "Педагогическое образование" к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обучающимся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 ОВЗ / Н.М. Сажина, Ю.Р. Синицын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76-82.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В статье рассматривается один из компонентов инклюзивного образования: коммуникативная толерантность, которая должна быть основана на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конъюктивном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(объединяющем) типе отношений людей, на совместимости их индивидуальных особенностей.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Трифонова, Э.П.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Основы сурдопедагогики и тифлопедагогики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учебно-методическое пособие / Э.П. Трифонова; Министерство науки и высшего образования Российской Федерации, Кубанский государственный университет.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Краснодар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КубГУ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122 с.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74.52я73 Т691  2204131 - КХ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Фиалко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А.И.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Организация деятельности обучающихся с ограниченными возможностями здоровья посредством дистанционных образовательных технологий / А.И.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Фиалко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А.М.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Сенан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91-96.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Использование дистанционных технологий в условиях обучения лиц с ОВЗ является эффективным способом раскрытия их потенциальных способностей.</w:t>
      </w:r>
    </w:p>
    <w:p w:rsidR="00E94AE8" w:rsidRPr="003D431E" w:rsidRDefault="00E94AE8" w:rsidP="003D431E">
      <w:pPr>
        <w:widowControl w:val="0"/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Халилов, Т.А.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Адаптационный потенциал ребёнка дошкольного возраста с особыми образовательными потребностями / Т.А. Халилов, Е.Н.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Азлецкая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 Историческая и социально-образовательная мысль.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Т. 11, № 6/1.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103-113.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Настоящая статья посвящена актуальной проблеме — адаптационному периоду ребёнка дошкольного возраста с особыми образовательными потребностями на момент 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lastRenderedPageBreak/>
        <w:t>поступления его в дошкольную образовательную организацию.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Трудоустройство людей с </w:t>
      </w:r>
      <w:proofErr w:type="gram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ограниченными</w:t>
      </w:r>
      <w:proofErr w:type="gram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возможностями здоровья</w:t>
      </w:r>
    </w:p>
    <w:p w:rsidR="00E94AE8" w:rsidRPr="003D431E" w:rsidRDefault="00E94AE8" w:rsidP="003D431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Аслаханов, А.Б.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Новые возможности СОНКО в решении проблем инклюзивного образования и трудоустройства выпускников с ограниченными возможностями здоровья  / А.Б. Аслаханов, Ж.Ш. Аслаханова // Инклюзивные процессы в образовательных организациях высшего и среднего профессионального образования: опыт, проблемы и перспективы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136-141.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2199616-КХ</w:t>
      </w:r>
    </w:p>
    <w:p w:rsidR="00E94AE8" w:rsidRPr="003D431E" w:rsidRDefault="00E94AE8" w:rsidP="003D431E">
      <w:pPr>
        <w:spacing w:after="0" w:line="240" w:lineRule="atLeast"/>
        <w:ind w:firstLine="67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Аслаханова, Ж.Ш.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Роль СОНКО в реализации социальных функций государства в сфере трудоустройства лиц с ограниченными возможностями здоровья / Ж.Ш. Аслаханова, Н.М.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Григоращенко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Инклюзивные процессы в образовательных организациях высшего и среднего профессионального образования: опыт, проблемы и перспективы :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142-146.</w:t>
      </w:r>
    </w:p>
    <w:p w:rsidR="00E94AE8" w:rsidRPr="003D431E" w:rsidRDefault="00E94AE8" w:rsidP="003D431E">
      <w:pPr>
        <w:widowControl w:val="0"/>
        <w:spacing w:after="0" w:line="240" w:lineRule="atLeast"/>
        <w:ind w:firstLine="675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2199616-КХ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Байдина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О.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Трудоустраиваем инвалидов: с чем придётся столкнуться работодателю / О.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Байдина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Трудовое право.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N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5.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С. 51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60. 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URL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: </w:t>
      </w:r>
      <w:hyperlink r:id="rId6" w:history="1"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https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://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www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top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personal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lawissue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html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?2878</w:t>
        </w:r>
      </w:hyperlink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(дата обращения: 05.11.2020)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Литвиненко, И.Л.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Исследование социально-экономических аспектов профессиональной ориентации студентов с инвалидностью и ограниченными возможностями здоровья / И.Л. Литвиненко // Инклюзивные процессы в образовательных организациях высшего и среднего профессионального образования: опыт, проблемы и перспективы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174-181. 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2199616-КХ</w:t>
      </w:r>
    </w:p>
    <w:p w:rsidR="00E94AE8" w:rsidRPr="003D431E" w:rsidRDefault="00E94AE8" w:rsidP="003D431E">
      <w:pPr>
        <w:widowControl w:val="0"/>
        <w:spacing w:after="0" w:line="240" w:lineRule="atLeast"/>
        <w:ind w:firstLine="67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Мирончук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iCs/>
          <w:color w:val="000000"/>
          <w:kern w:val="28"/>
          <w:sz w:val="24"/>
          <w:szCs w:val="24"/>
          <w:lang w:eastAsia="ru-RU"/>
          <w14:cntxtAlts/>
        </w:rPr>
        <w:t>, В.А</w:t>
      </w: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</w:t>
      </w:r>
      <w:hyperlink r:id="rId7" w:history="1">
        <w:r w:rsidRPr="003D431E">
          <w:rPr>
            <w:rFonts w:ascii="Times New Roman" w:eastAsia="Times New Roman" w:hAnsi="Times New Roman" w:cs="Times New Roman"/>
            <w:bCs/>
            <w:color w:val="000000"/>
            <w:kern w:val="28"/>
            <w:sz w:val="24"/>
            <w:szCs w:val="24"/>
            <w:lang w:eastAsia="ru-RU"/>
            <w14:cntxtAlts/>
          </w:rPr>
          <w:t>Трудоустройство инвалидов: механизмы стимулирования включения инвалидов в трудовой процесс в Российской Федерации</w:t>
        </w:r>
      </w:hyperlink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// В.А. </w:t>
      </w:r>
      <w:proofErr w:type="spellStart"/>
      <w:r w:rsidRPr="003D431E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Мирончук</w:t>
      </w:r>
      <w:proofErr w:type="spellEnd"/>
      <w:r w:rsidRPr="003D431E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, Ю.А. </w:t>
      </w:r>
      <w:proofErr w:type="spellStart"/>
      <w:r w:rsidRPr="003D431E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Шолин</w:t>
      </w:r>
      <w:proofErr w:type="spellEnd"/>
      <w:r w:rsidRPr="003D431E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 xml:space="preserve">, Е.А. </w:t>
      </w:r>
      <w:proofErr w:type="spellStart"/>
      <w:r w:rsidRPr="003D431E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  <w14:cntxtAlts/>
        </w:rPr>
        <w:t>Сычанина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</w:t>
      </w:r>
      <w:hyperlink r:id="rId8" w:history="1">
        <w:r w:rsidRPr="003D431E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lang w:eastAsia="ru-RU"/>
            <w14:cntxtAlts/>
          </w:rPr>
          <w:t>Бизнес. Образование. Право</w:t>
        </w:r>
      </w:hyperlink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hyperlink r:id="rId9" w:history="1">
        <w:r w:rsidRPr="003D431E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lang w:eastAsia="ru-RU"/>
            <w14:cntxtAlts/>
          </w:rPr>
          <w:t>№ 4</w:t>
        </w:r>
      </w:hyperlink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247-251. 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URL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: </w:t>
      </w:r>
      <w:hyperlink r:id="rId10" w:history="1"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http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://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vestnik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volbi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upload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numbers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/445/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article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-445-2245.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pdf</w:t>
        </w:r>
      </w:hyperlink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(дата обращения: 5.11.2020)</w:t>
      </w:r>
    </w:p>
    <w:p w:rsidR="00E94AE8" w:rsidRPr="003D431E" w:rsidRDefault="00E94AE8" w:rsidP="003D431E">
      <w:pPr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В статье рассмотрено положение инвалидов на российском рынке труда. Около 4 миллионов инвалидов в РФ способны стать активной частью трудового процесса. Также в статье приведен ряд прав в сфере трудоустройства и представлен анализ юридических основ социальной защиты инвалидов. 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Помощь при поиске работы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Вольная Кубань</w:t>
      </w: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30 янв. (№10).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С. 1.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Прил.: Над Кубанью.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30 янв. (№5).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При поиске работы люди с ограниченными  возможностями здоровья могут получить услугу сопровождения. Им помогут составить резюме, подготовиться к собеседованию, пройти профессиональную адаптацию.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Сазоненко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М.М.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Проблемы правовой регламентации трудоустройства лиц с ограниченными возможностями здоровья / М.М.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Сазоненко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Инклюзивные процессы в образовательных организациях высшего и среднего профессионального образования: опыт, проблемы и перспективы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196-200.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lastRenderedPageBreak/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2199616-КХ</w:t>
      </w:r>
    </w:p>
    <w:p w:rsidR="00E94AE8" w:rsidRPr="003D431E" w:rsidRDefault="00E94AE8" w:rsidP="003D431E">
      <w:pPr>
        <w:spacing w:after="0" w:line="240" w:lineRule="atLeast"/>
        <w:ind w:right="45"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Сулейманова, Г.В. </w:t>
      </w:r>
      <w:r w:rsidRPr="003D431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  <w14:cntxtAlts/>
        </w:rPr>
        <w:t>Трудоустройство инвалидов</w:t>
      </w:r>
      <w:proofErr w:type="gramStart"/>
      <w:r w:rsidRPr="003D431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  <w14:cntxtAlts/>
        </w:rPr>
        <w:t xml:space="preserve"> от квотирования рабочих мест до социальной занятости</w:t>
      </w:r>
      <w:r w:rsidRPr="003D431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cntxtAlts/>
        </w:rPr>
        <w:t xml:space="preserve"> // </w:t>
      </w:r>
      <w:hyperlink r:id="rId11" w:history="1">
        <w:r w:rsidRPr="003D431E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lang w:eastAsia="ru-RU"/>
            <w14:cntxtAlts/>
          </w:rPr>
          <w:t>Северо-Кавказский юридический вестник</w:t>
        </w:r>
      </w:hyperlink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– 2017. – № 4. – С. 74-79. 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URL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: </w:t>
      </w:r>
      <w:hyperlink r:id="rId12" w:history="1"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https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://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cyberleninka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article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n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trudoustroystvo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invalidov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ot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kvotirovaniya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rabochih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mest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do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sotsialnoy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zanyatosti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viewer</w:t>
        </w:r>
      </w:hyperlink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(дата обращения: 5.11.2020)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Ханахок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З.А.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Основные проблемы трудоустройства людей с ограниченными возможностями / З.А.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Ханахок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Инклюзивные процессы в образовательных организациях высшего и среднего профессионального образования: опыт, проблемы и перспективы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С. 210-214.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2199616-КХ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Ярая, Т.А.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Содействие трудоустройству и постдипломное сопровождение выпускников с инвалидностью и ОВЗ / Т.А. Ярая, Л.О.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Рокотянская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, О.В. Бородина // Инклюзивные процессы в образовательных организациях высшего и среднего профессионального образования: опыт, проблемы и перспективы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Всероссийской научно-практической конференции / под редакцией З.М.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Хашевой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К.М.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Грабчук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О.В. Шаповал.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Краснодар: Изд-во ЮИМ, 2017.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217-221.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74.04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654 2199616-КХ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Приведён опыт работы ФГАОУ ВО " КФУ им. В.И. Вернадского"  по решению рассматриваемой в статье проблемы.</w:t>
      </w:r>
    </w:p>
    <w:p w:rsidR="00E94AE8" w:rsidRPr="003D431E" w:rsidRDefault="003D431E" w:rsidP="003D431E">
      <w:pPr>
        <w:widowControl w:val="0"/>
        <w:spacing w:after="0" w:line="240" w:lineRule="atLeast"/>
        <w:ind w:firstLine="617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Доступная среда для лиц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с ограниченными возможностями здоровья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75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ГОСТ </w:t>
      </w:r>
      <w:proofErr w:type="gram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Р</w:t>
      </w:r>
      <w:proofErr w:type="gram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54937-2018.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Национальный стандарт Российской Федерации. Руководящие указания для разработчиков стандартов, рассматривающих вопросы создания доступной среды: утверждён  и введён в действие Приказом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Росстандарта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от 23.08.2018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N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517-ст.: дата введения 01.06.2019.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Москва: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Стандартинформ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, 2018. – 52 с.</w:t>
      </w:r>
    </w:p>
    <w:p w:rsidR="00E94AE8" w:rsidRPr="003D431E" w:rsidRDefault="00E94AE8" w:rsidP="003D431E">
      <w:pPr>
        <w:spacing w:after="0" w:line="240" w:lineRule="atLeast"/>
        <w:ind w:firstLine="735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Содержит руководящие указания для разработчиков стандартов, рассматривающих вопросы обеспечения доступности систем любого типа (т. е. продукция, услуги и среда жизнедеятельности). 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Для содействия разработчикам стандартов в части определения конкретных требований по созданию доступной среды стандарт устанавливает: краткий обзор современной терминологии в сфере создания доступной среды; аспекты, содействующие процессу разработки стандартов, в которых установлены требования к созданию доступной среды; комплекс целевых установок в части создания доступной среды (для использования разработчиками при определении потребностей пользователей в доступной среде);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описания характеристик, присущих лицам с ограниченными возможностями (и вытекающие отсюда проектные решения); принципы обеспечения удовлетворения потребностей пользователей в доступной среде и реализации проектных решений, изложенных в стандартах.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Об утверждении государственной программы Российской Федерации "Доступная среда"</w:t>
      </w:r>
      <w:proofErr w:type="gram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постановление Правительства РФ от 29.03.2019 № 363 (редакция от 28.12.2019) // Собрание законодательства РФ"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2019.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№ 15, Ч.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II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ст. 1746.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Козловская, Н.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Как работать с детьми с аутизмом. Опыт с карточками Музея Карелии / Н. Козловская // Справочник  руководителя учреждения культуры.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№ 2.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82-85.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Как подготовить детей к посещению музея. Что  включить в тренинг с сотрудниками музея. Как создать для " особенных"  детей комфортную атмосферу.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Наберушкина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Э.К.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Урбанистическое благополучие инвалидности: на примере мегаполисов Поволжья / Э.К.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Наберушкина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Обратная сторона Луны, или Что мы не знаем об инвалидности: теория, репрезентации, практики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сборник статей / ответственные редакторы А.С.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Курленкова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, Е.Э. Носенко-Штейн.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Москва: ООО "Издательство МБА",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lastRenderedPageBreak/>
        <w:t xml:space="preserve">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274-295.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60.5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О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238 2204184-ЧЗ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Анализируются проблемы социального неравенства, материализованного в объектах городского пространства. Конструирование барьеров мобильности горожан с инвалидностью рассмотрено в новой рамке сравнения дискурсов доступности среды, универсального дизайна и инклюзивного подхода в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инвайронментальных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практиках. Представлены данные социологического исследования городского пространства инвалидов, их право на город рассмотрено в русле социального знания и архитектурных практик. Статья посвящена социологическому осмыслению взаимосвязей архитектуры, социальной политики и проблем инвалидности.</w:t>
      </w:r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Новосёлова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, Е.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Жить, а не доживать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появятся ли в России города, в которых удобно не только молодым и здоровым / Е.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Новосёлова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Российская газета.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6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нояб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. (№ 250).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13.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Клубы и парки для больных деменцией, социальные деревни, где бывшие алкоголики и наркома-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ны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помогают лежачим старикам, дома для " новых пожилых" с удобным устройством возрастного быта - всё это будущее российской архитектуры, если она хочет идти в ногу с мировыми трендами.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Над методичкой по проектированию таких заведений и концепцией политики активного долголетия сейчас работают в Лаборатории архитектурных решений </w:t>
      </w:r>
      <w:proofErr w:type="gram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для</w:t>
      </w:r>
      <w:proofErr w:type="gram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пожилых. </w:t>
      </w:r>
    </w:p>
    <w:p w:rsidR="00E94AE8" w:rsidRPr="001534B2" w:rsidRDefault="00E94AE8" w:rsidP="001534B2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proofErr w:type="spell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Симатова</w:t>
      </w:r>
      <w:proofErr w:type="spell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, Ю.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В Дмитриевском сквере уже можно гулять / Ю.</w:t>
      </w:r>
      <w:r w:rsidR="001534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="001534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Симатова</w:t>
      </w:r>
      <w:proofErr w:type="spellEnd"/>
      <w:r w:rsidR="001534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Краснодарские изве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стия.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 2020. – 26 сент. (№ 110). – С. 9.</w:t>
      </w:r>
    </w:p>
    <w:p w:rsidR="00E94AE8" w:rsidRPr="003D431E" w:rsidRDefault="00E94AE8" w:rsidP="003D431E">
      <w:pPr>
        <w:spacing w:after="0" w:line="240" w:lineRule="atLeast"/>
        <w:ind w:right="42" w:firstLine="56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Сквер доступен для маломобильных граждан</w:t>
      </w:r>
    </w:p>
    <w:p w:rsidR="00E94AE8" w:rsidRPr="003D431E" w:rsidRDefault="00E94AE8" w:rsidP="003D431E">
      <w:pPr>
        <w:spacing w:after="0" w:line="240" w:lineRule="atLeast"/>
        <w:ind w:right="42" w:firstLine="5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spacing w:after="0" w:line="240" w:lineRule="atLeast"/>
        <w:ind w:right="42" w:firstLine="5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Со спортом ты неуязвим!</w:t>
      </w:r>
    </w:p>
    <w:p w:rsidR="00E94AE8" w:rsidRPr="003D431E" w:rsidRDefault="00E94AE8" w:rsidP="003D431E">
      <w:pPr>
        <w:spacing w:after="0" w:line="240" w:lineRule="atLeast"/>
        <w:ind w:right="42" w:firstLine="5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 физической культуре и спорте в Российской Федерации (с изменениями  и дополнениями, вступившими в силу с 30.09.2020)</w:t>
      </w:r>
      <w:proofErr w:type="gramStart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 xml:space="preserve">Федеральный закон от 04.12.2007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US" w:eastAsia="ru-RU"/>
          <w14:cntxtAlts/>
        </w:rPr>
        <w:t>N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 xml:space="preserve"> 329-ФЗ (редакция от 31.07.2020) // Собрание законодательства РФ. – 2007. – 10 дек. (№50)</w:t>
      </w:r>
      <w:proofErr w:type="gramStart"/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.</w:t>
      </w:r>
      <w:proofErr w:type="gramEnd"/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 xml:space="preserve"> – </w:t>
      </w:r>
      <w:proofErr w:type="gramStart"/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с</w:t>
      </w:r>
      <w:proofErr w:type="gramEnd"/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т. 6242.</w:t>
      </w:r>
    </w:p>
    <w:p w:rsidR="00E94AE8" w:rsidRPr="003D431E" w:rsidRDefault="00E94AE8" w:rsidP="003D431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Cs/>
          <w:i/>
          <w:iCs/>
          <w:color w:val="000000"/>
          <w:kern w:val="28"/>
          <w:sz w:val="24"/>
          <w:szCs w:val="24"/>
          <w:lang w:eastAsia="ru-RU"/>
          <w14:cntxtAlts/>
        </w:rPr>
        <w:t>Статья 31. Адаптивная физическая культура, физическая реабилитация инвалидов и лиц с ограниченными возможностями здоровья. Спорт инвалидов.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Ванков, Н.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Мне просто хотелось жить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: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в Анапе инвалид первой группы спас утопающего / Н. Ванков, записала Н.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Мажник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Аргументы и факты. Кубань.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Прилож. Аргументы и факты Юг.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2020.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14</w:t>
      </w:r>
    </w:p>
    <w:p w:rsidR="00E94AE8" w:rsidRPr="003D431E" w:rsidRDefault="00E94AE8" w:rsidP="003D431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-20 окт. (№ 42).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С. 16.</w:t>
      </w:r>
    </w:p>
    <w:p w:rsidR="00E94AE8" w:rsidRPr="003D431E" w:rsidRDefault="00E94AE8" w:rsidP="001534B2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Никита Ванков, несмотря на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прикованность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к инвалидному креслу,</w:t>
      </w:r>
      <w:r w:rsidR="001534B2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довольно известный спикер, пер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вый в России сертифицированный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парадайвер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, профессиональный подводный пловец, руководитель фонда "  Доступная среда".</w:t>
      </w:r>
      <w:r w:rsidRPr="003D431E">
        <w:rPr>
          <w:rFonts w:ascii="Times New Roman" w:eastAsia="Times New Roman" w:hAnsi="Times New Roman" w:cs="Times New Roman"/>
          <w:i/>
          <w:iCs/>
          <w:color w:val="C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" АиФ Юг"  побеседовал с Никитой о его травме, спасении утопающего и планах на будущее. 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Волкова М.А.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Особенности и перспективы нормативно-правового регулирования спорта и ф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и-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зической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реабилитации инвалидов и лиц с ограниченными возможностями здоровья / М.А. Волкова, Л.Б. </w:t>
      </w:r>
      <w:proofErr w:type="spell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Ситдикова</w:t>
      </w:r>
      <w:proofErr w:type="spell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// Современное право.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2018.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proofErr w:type="gramStart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N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3.</w:t>
      </w:r>
      <w:proofErr w:type="gramEnd"/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С. 38 - 41. 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Исследуется вопрос об отсутствии специального нормативно-правового регулирования физкультуры и спорта инвалидов и лиц с ограниченными возможностями здоровья. Выделяются отдельные пробелы в правовом регулировании и определяются основные направления совершенствования нормативно-правовой базы.</w:t>
      </w:r>
    </w:p>
    <w:p w:rsidR="00E94AE8" w:rsidRPr="003D431E" w:rsidRDefault="00E94AE8" w:rsidP="003D431E">
      <w:pPr>
        <w:widowControl w:val="0"/>
        <w:spacing w:after="0" w:line="240" w:lineRule="atLeast"/>
        <w:ind w:firstLine="61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Рябченко, В.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"Коляска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тоже аксессуар, как шарф или сумочка" / В. Рябченко // </w:t>
      </w:r>
      <w:r w:rsidRPr="003D431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  <w14:cntxtAlts/>
        </w:rPr>
        <w:t>Краснодарские известия.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 2019. – 21 дек. (№ 146). – С. 1, 9.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ДТП раскололо жизнь Яны </w:t>
      </w:r>
      <w:proofErr w:type="spellStart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Дворниковой</w:t>
      </w:r>
      <w:proofErr w:type="spellEnd"/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на две части: девушка получила тяжёлую травму позвоночника, когда ей было всего 19 лет. Теперь Яне 40, и она уверена: жизнь прекрасна. " КИ"  побывали на тренировке спортсменки и узнали, почему никогда нельзя сдаваться.</w:t>
      </w:r>
    </w:p>
    <w:p w:rsidR="001A3425" w:rsidRDefault="001A3425" w:rsidP="003D431E">
      <w:pPr>
        <w:spacing w:after="0" w:line="240" w:lineRule="atLeast"/>
        <w:ind w:firstLine="676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spacing w:after="0" w:line="240" w:lineRule="atLeast"/>
        <w:ind w:firstLine="676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Интернет – людям с ограниченными </w:t>
      </w:r>
    </w:p>
    <w:p w:rsidR="00E94AE8" w:rsidRPr="003D431E" w:rsidRDefault="00E94AE8" w:rsidP="003D431E">
      <w:pPr>
        <w:spacing w:after="0" w:line="240" w:lineRule="atLeast"/>
        <w:ind w:firstLine="676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возможностями здоровья</w:t>
      </w:r>
    </w:p>
    <w:p w:rsidR="00E94AE8" w:rsidRPr="003D431E" w:rsidRDefault="00E94AE8" w:rsidP="003D431E">
      <w:pPr>
        <w:keepNext/>
        <w:keepLines/>
        <w:spacing w:after="0" w:line="240" w:lineRule="atLeast"/>
        <w:ind w:firstLine="676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keepNext/>
        <w:keepLines/>
        <w:spacing w:after="0" w:line="240" w:lineRule="atLeast"/>
        <w:ind w:firstLine="676"/>
        <w:jc w:val="both"/>
        <w:outlineLvl w:val="0"/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Интернет-портал для людей с инвалидностью.</w:t>
      </w:r>
      <w:r w:rsidRPr="003D431E">
        <w:rPr>
          <w:rFonts w:ascii="Times New Roman" w:eastAsia="Times New Roman" w:hAnsi="Times New Roman" w:cs="Times New Roman"/>
          <w:b/>
          <w:bCs/>
          <w:color w:val="333333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hyperlink r:id="rId13" w:history="1"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val="en-US" w:eastAsia="ru-RU"/>
            <w14:cntxtAlts/>
          </w:rPr>
          <w:t>http</w:t>
        </w:r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eastAsia="ru-RU"/>
            <w14:cntxtAlts/>
          </w:rPr>
          <w:t>://</w:t>
        </w:r>
        <w:proofErr w:type="spellStart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val="en-US" w:eastAsia="ru-RU"/>
            <w14:cntxtAlts/>
          </w:rPr>
          <w:t>dislife</w:t>
        </w:r>
        <w:proofErr w:type="spellEnd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eastAsia="ru-RU"/>
            <w14:cntxtAlts/>
          </w:rPr>
          <w:t>/</w:t>
        </w:r>
      </w:hyperlink>
    </w:p>
    <w:p w:rsidR="00E94AE8" w:rsidRPr="003D431E" w:rsidRDefault="00E94AE8" w:rsidP="003D431E">
      <w:pPr>
        <w:keepNext/>
        <w:keepLines/>
        <w:spacing w:after="0" w:line="240" w:lineRule="atLeast"/>
        <w:ind w:firstLine="676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  <w14:cntxtAlts/>
        </w:rPr>
        <w:t>Портал для людей с ограниченными возможностями здоровья. Законодательство, образование, форум, знакомства, работа и много другой полезной информации.</w:t>
      </w:r>
    </w:p>
    <w:p w:rsidR="00E94AE8" w:rsidRPr="003D431E" w:rsidRDefault="00E94AE8" w:rsidP="003D431E">
      <w:pPr>
        <w:keepNext/>
        <w:keepLines/>
        <w:spacing w:after="0" w:line="240" w:lineRule="atLeast"/>
        <w:ind w:firstLine="67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cntxtAlts/>
        </w:rPr>
        <w:t xml:space="preserve">Краснодарский Интеграционный Центр </w:t>
      </w:r>
      <w:r w:rsidRPr="003D431E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cntxtAlts/>
        </w:rPr>
        <w:t xml:space="preserve">для детей и молодежи с ДЦП и их родителей. </w:t>
      </w:r>
      <w:r w:rsidRPr="003D431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URL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: </w:t>
      </w:r>
      <w:hyperlink r:id="rId14" w:history="1"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http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://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angeli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-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kubani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</w:hyperlink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Сайт по подбору вакансий и размещению резюме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eastAsia="ru-RU"/>
          <w14:cntxtAlts/>
        </w:rPr>
        <w:t xml:space="preserve">«Работа в России».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–</w:t>
      </w:r>
      <w:r w:rsidRPr="003D431E"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val="en-US" w:eastAsia="ru-RU"/>
          <w14:cntxtAlts/>
        </w:rPr>
        <w:t>URL</w:t>
      </w:r>
      <w:r w:rsidRPr="003D431E">
        <w:rPr>
          <w:rFonts w:ascii="Times New Roman" w:eastAsia="Times New Roman" w:hAnsi="Times New Roman" w:cs="Times New Roman"/>
          <w:color w:val="333333"/>
          <w:kern w:val="28"/>
          <w:sz w:val="24"/>
          <w:szCs w:val="24"/>
          <w:lang w:eastAsia="ru-RU"/>
          <w14:cntxtAlts/>
        </w:rPr>
        <w:t xml:space="preserve">: </w:t>
      </w:r>
      <w:hyperlink r:id="rId15" w:history="1"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val="en-US" w:eastAsia="ru-RU"/>
            <w14:cntxtAlts/>
          </w:rPr>
          <w:t>https</w:t>
        </w:r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eastAsia="ru-RU"/>
            <w14:cntxtAlts/>
          </w:rPr>
          <w:t>://</w:t>
        </w:r>
        <w:proofErr w:type="spellStart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val="en-US" w:eastAsia="ru-RU"/>
            <w14:cntxtAlts/>
          </w:rPr>
          <w:t>trudvsem</w:t>
        </w:r>
        <w:proofErr w:type="spellEnd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3366CC"/>
            <w:kern w:val="28"/>
            <w:sz w:val="24"/>
            <w:szCs w:val="24"/>
            <w:u w:val="single"/>
            <w:lang w:eastAsia="ru-RU"/>
            <w14:cntxtAlts/>
          </w:rPr>
          <w:t>/</w:t>
        </w:r>
      </w:hyperlink>
    </w:p>
    <w:p w:rsidR="00E94AE8" w:rsidRPr="003D431E" w:rsidRDefault="00E94AE8" w:rsidP="003D431E">
      <w:pPr>
        <w:widowControl w:val="0"/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Всероссийская база вакансий: есть предложения и от региональных центров занятости, и от крупнейших коммерческих порталов. Есть раздел «Трудоустройство инвалидов», где представлена информация о существующих социальных услугах для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инвалидов и правилах их оформления, а также информация о мерах государственной поддержки.</w:t>
      </w:r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Фонд содействия выполнению государственной программы «Доступная среда.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 w:bidi="he-IL"/>
          <w14:cntxtAlts/>
        </w:rPr>
        <w:t>URL</w:t>
      </w: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  <w14:cntxtAlts/>
        </w:rPr>
        <w:t>:</w:t>
      </w:r>
      <w:r w:rsidRPr="003D431E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</w:t>
      </w:r>
      <w:hyperlink r:id="rId16" w:history="1"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http</w:t>
        </w:r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://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dsfond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.</w:t>
        </w:r>
        <w:proofErr w:type="spellStart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val="en-US" w:eastAsia="ru-RU"/>
            <w14:cntxtAlts/>
          </w:rPr>
          <w:t>ru</w:t>
        </w:r>
        <w:proofErr w:type="spellEnd"/>
        <w:r w:rsidRPr="003D431E">
          <w:rPr>
            <w:rFonts w:ascii="Times New Roman" w:eastAsia="Times New Roman" w:hAnsi="Times New Roman" w:cs="Times New Roman"/>
            <w:color w:val="0066FF"/>
            <w:kern w:val="28"/>
            <w:sz w:val="24"/>
            <w:szCs w:val="24"/>
            <w:u w:val="single"/>
            <w:lang w:eastAsia="ru-RU"/>
            <w14:cntxtAlts/>
          </w:rPr>
          <w:t>/</w:t>
        </w:r>
      </w:hyperlink>
    </w:p>
    <w:p w:rsidR="00E94AE8" w:rsidRPr="003D431E" w:rsidRDefault="00E94AE8" w:rsidP="003D431E">
      <w:pPr>
        <w:spacing w:after="0" w:line="240" w:lineRule="atLeast"/>
        <w:ind w:firstLine="676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Главная задача фонда </w:t>
      </w:r>
      <w:r w:rsidRPr="003D431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  <w14:cntxtAlts/>
        </w:rPr>
        <w:t xml:space="preserve">– </w:t>
      </w:r>
      <w:r w:rsidRPr="003D431E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сделать дайвинг доступным для инвалидов, для этого: создать инструмент по объединению усилий и сбору средств на достижение поставленных целей и задач (г. Анапа). </w:t>
      </w:r>
    </w:p>
    <w:p w:rsidR="00E94AE8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CC44BE" w:rsidRDefault="00CC44BE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3D431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widowControl w:val="0"/>
        <w:spacing w:after="0" w:line="240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94AE8" w:rsidRPr="003D431E" w:rsidRDefault="00E94AE8" w:rsidP="003D431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3AED" w:rsidRPr="003D431E" w:rsidRDefault="003E3AED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E3AED" w:rsidRPr="003D431E" w:rsidRDefault="003E3AED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E3AED" w:rsidRPr="003D431E" w:rsidRDefault="003E3AED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E3AED" w:rsidRPr="003D431E" w:rsidRDefault="003E3AED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E3AED" w:rsidRPr="003D431E" w:rsidRDefault="003E3AED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E3AED" w:rsidRPr="003D431E" w:rsidRDefault="003E3AED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3D431E" w:rsidRDefault="003D431E" w:rsidP="003D431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sectPr w:rsidR="003D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47"/>
    <w:rsid w:val="000608D2"/>
    <w:rsid w:val="000D5E63"/>
    <w:rsid w:val="000F7F6D"/>
    <w:rsid w:val="001534B2"/>
    <w:rsid w:val="001A3425"/>
    <w:rsid w:val="002300E9"/>
    <w:rsid w:val="002722D2"/>
    <w:rsid w:val="003C086E"/>
    <w:rsid w:val="003D431E"/>
    <w:rsid w:val="003E3AED"/>
    <w:rsid w:val="00512869"/>
    <w:rsid w:val="005E3994"/>
    <w:rsid w:val="00806A5C"/>
    <w:rsid w:val="00AE5147"/>
    <w:rsid w:val="00B07C16"/>
    <w:rsid w:val="00C607DA"/>
    <w:rsid w:val="00CC44BE"/>
    <w:rsid w:val="00DE7BE6"/>
    <w:rsid w:val="00E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6368570" TargetMode="External"/><Relationship Id="rId13" Type="http://schemas.openxmlformats.org/officeDocument/2006/relationships/hyperlink" Target="http://dislif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36368608" TargetMode="External"/><Relationship Id="rId12" Type="http://schemas.openxmlformats.org/officeDocument/2006/relationships/hyperlink" Target="https://cyberleninka.ru/article/n/trudoustroystvo-invalidov-ot-kvotirovaniya-rabochih-mest-do-sotsialnoy-zanyatosti/view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fo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op-personal.ru/lawissue.html?2878" TargetMode="External"/><Relationship Id="rId11" Type="http://schemas.openxmlformats.org/officeDocument/2006/relationships/hyperlink" Target="https://cyberleninka.ru/journal/n/severo-kavkazskiy-yuridicheskiy-vest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udvsem.ru/" TargetMode="External"/><Relationship Id="rId10" Type="http://schemas.openxmlformats.org/officeDocument/2006/relationships/hyperlink" Target="http://vestnik.volbi.ru/upload/numbers/445/article-445-22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36368570&amp;selid=36368608" TargetMode="External"/><Relationship Id="rId14" Type="http://schemas.openxmlformats.org/officeDocument/2006/relationships/hyperlink" Target="http://angeli-kuba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BD78-35A3-4548-959C-74B4AC1F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В.М.</dc:creator>
  <cp:lastModifiedBy>HP</cp:lastModifiedBy>
  <cp:revision>60</cp:revision>
  <dcterms:created xsi:type="dcterms:W3CDTF">2020-11-23T08:09:00Z</dcterms:created>
  <dcterms:modified xsi:type="dcterms:W3CDTF">2020-11-25T05:59:00Z</dcterms:modified>
</cp:coreProperties>
</file>